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89"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7"/>
        <w:gridCol w:w="5502"/>
      </w:tblGrid>
      <w:tr w:rsidR="00301D2F" w:rsidTr="00E51C43">
        <w:tc>
          <w:tcPr>
            <w:tcW w:w="2146" w:type="pct"/>
          </w:tcPr>
          <w:p w:rsidR="00301D2F" w:rsidRDefault="00301D2F" w:rsidP="00301D2F">
            <w:pPr>
              <w:jc w:val="center"/>
            </w:pPr>
            <w:r>
              <w:t>QUỐC HỘI KHÓA XIV</w:t>
            </w:r>
          </w:p>
          <w:p w:rsidR="00301D2F" w:rsidRPr="00301D2F" w:rsidRDefault="00301D2F" w:rsidP="00301D2F">
            <w:pPr>
              <w:jc w:val="center"/>
              <w:rPr>
                <w:b/>
              </w:rPr>
            </w:pPr>
            <w:r w:rsidRPr="00301D2F">
              <w:rPr>
                <w:b/>
              </w:rPr>
              <w:t>ĐOÀN ĐẠI BIỂU QUỐC HỘI</w:t>
            </w:r>
          </w:p>
          <w:p w:rsidR="00301D2F" w:rsidRDefault="00301D2F" w:rsidP="00301D2F">
            <w:pPr>
              <w:jc w:val="center"/>
              <w:rPr>
                <w:b/>
              </w:rPr>
            </w:pPr>
            <w:r w:rsidRPr="00301D2F">
              <w:rPr>
                <w:b/>
              </w:rPr>
              <w:t>TỈNH THỪA THIÊN HUẾ</w:t>
            </w:r>
          </w:p>
          <w:p w:rsidR="00301D2F" w:rsidRDefault="008524E4" w:rsidP="00301D2F">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66.1pt;margin-top:4.9pt;width:65.3pt;height:0;z-index:251659264" o:connectortype="straight"/>
              </w:pict>
            </w:r>
          </w:p>
          <w:p w:rsidR="00301D2F" w:rsidRDefault="00301D2F" w:rsidP="00301D2F">
            <w:pPr>
              <w:jc w:val="center"/>
              <w:rPr>
                <w:sz w:val="26"/>
              </w:rPr>
            </w:pPr>
            <w:r w:rsidRPr="00301D2F">
              <w:rPr>
                <w:sz w:val="26"/>
              </w:rPr>
              <w:t xml:space="preserve">Số:     </w:t>
            </w:r>
            <w:r w:rsidR="00955FB9">
              <w:rPr>
                <w:sz w:val="26"/>
              </w:rPr>
              <w:t>09</w:t>
            </w:r>
            <w:r w:rsidRPr="00301D2F">
              <w:rPr>
                <w:sz w:val="26"/>
              </w:rPr>
              <w:t>/QĐ-</w:t>
            </w:r>
            <w:r>
              <w:rPr>
                <w:sz w:val="26"/>
              </w:rPr>
              <w:t>Đ</w:t>
            </w:r>
            <w:r w:rsidRPr="00301D2F">
              <w:rPr>
                <w:sz w:val="26"/>
              </w:rPr>
              <w:t>ĐBQH</w:t>
            </w:r>
          </w:p>
          <w:p w:rsidR="00301D2F" w:rsidRPr="00301D2F" w:rsidRDefault="00301D2F" w:rsidP="00301D2F">
            <w:pPr>
              <w:jc w:val="center"/>
            </w:pPr>
          </w:p>
        </w:tc>
        <w:tc>
          <w:tcPr>
            <w:tcW w:w="2854" w:type="pct"/>
          </w:tcPr>
          <w:p w:rsidR="00301D2F" w:rsidRPr="00301D2F" w:rsidRDefault="00301D2F" w:rsidP="00301D2F">
            <w:pPr>
              <w:jc w:val="center"/>
              <w:rPr>
                <w:b/>
              </w:rPr>
            </w:pPr>
            <w:r w:rsidRPr="00301D2F">
              <w:rPr>
                <w:b/>
              </w:rPr>
              <w:t>CỘNG HÒA XÃ HỘI CHỦ NGHĨA VIỆT NAM</w:t>
            </w:r>
          </w:p>
          <w:p w:rsidR="00301D2F" w:rsidRPr="00E51C43" w:rsidRDefault="00301D2F" w:rsidP="00301D2F">
            <w:pPr>
              <w:jc w:val="center"/>
              <w:rPr>
                <w:b/>
                <w:sz w:val="26"/>
              </w:rPr>
            </w:pPr>
            <w:r w:rsidRPr="00E51C43">
              <w:rPr>
                <w:b/>
                <w:sz w:val="26"/>
              </w:rPr>
              <w:t>Độc lập – Tự do – Hạnh phúc</w:t>
            </w:r>
          </w:p>
          <w:p w:rsidR="00301D2F" w:rsidRDefault="008524E4" w:rsidP="00301D2F">
            <w:pPr>
              <w:jc w:val="center"/>
              <w:rPr>
                <w:b/>
              </w:rPr>
            </w:pPr>
            <w:r>
              <w:rPr>
                <w:b/>
                <w:noProof/>
              </w:rPr>
              <w:pict>
                <v:shape id="_x0000_s1029" type="#_x0000_t32" style="position:absolute;left:0;text-align:left;margin-left:54.35pt;margin-top:3.2pt;width:158.2pt;height:0;z-index:251660288" o:connectortype="straight"/>
              </w:pict>
            </w:r>
          </w:p>
          <w:p w:rsidR="00301D2F" w:rsidRPr="00301D2F" w:rsidRDefault="00301D2F" w:rsidP="00955FB9">
            <w:pPr>
              <w:jc w:val="right"/>
              <w:rPr>
                <w:i/>
              </w:rPr>
            </w:pPr>
            <w:r w:rsidRPr="00301D2F">
              <w:rPr>
                <w:i/>
                <w:sz w:val="28"/>
              </w:rPr>
              <w:t xml:space="preserve">Thừa Thiên Huế, ngày </w:t>
            </w:r>
            <w:r w:rsidR="00955FB9">
              <w:rPr>
                <w:i/>
                <w:sz w:val="28"/>
              </w:rPr>
              <w:t xml:space="preserve">29 </w:t>
            </w:r>
            <w:r w:rsidRPr="00301D2F">
              <w:rPr>
                <w:i/>
                <w:sz w:val="28"/>
              </w:rPr>
              <w:t>tháng 12 năm 2017</w:t>
            </w:r>
          </w:p>
        </w:tc>
      </w:tr>
    </w:tbl>
    <w:p w:rsidR="00301D2F" w:rsidRPr="00301D2F" w:rsidRDefault="00301D2F" w:rsidP="00301D2F">
      <w:pPr>
        <w:spacing w:after="0"/>
        <w:jc w:val="center"/>
        <w:rPr>
          <w:b/>
          <w:sz w:val="28"/>
        </w:rPr>
      </w:pPr>
      <w:r w:rsidRPr="00301D2F">
        <w:rPr>
          <w:b/>
          <w:sz w:val="28"/>
        </w:rPr>
        <w:t>QUYẾT ĐỊNH</w:t>
      </w:r>
    </w:p>
    <w:p w:rsidR="00301D2F" w:rsidRDefault="00301D2F" w:rsidP="00301D2F">
      <w:pPr>
        <w:spacing w:after="0"/>
        <w:jc w:val="center"/>
        <w:rPr>
          <w:b/>
          <w:sz w:val="28"/>
        </w:rPr>
      </w:pPr>
      <w:r w:rsidRPr="00301D2F">
        <w:rPr>
          <w:b/>
          <w:sz w:val="28"/>
        </w:rPr>
        <w:t xml:space="preserve">Ban hành Chương trình giám sát của Đoàn đại biểu Quốc hội </w:t>
      </w:r>
    </w:p>
    <w:p w:rsidR="00301D2F" w:rsidRDefault="00301D2F" w:rsidP="00301D2F">
      <w:pPr>
        <w:spacing w:after="0"/>
        <w:jc w:val="center"/>
        <w:rPr>
          <w:b/>
          <w:sz w:val="28"/>
        </w:rPr>
      </w:pPr>
      <w:r w:rsidRPr="00301D2F">
        <w:rPr>
          <w:b/>
          <w:sz w:val="28"/>
        </w:rPr>
        <w:t>tỉnh Thừa Thiên Huế năm 2018</w:t>
      </w:r>
    </w:p>
    <w:p w:rsidR="00301D2F" w:rsidRDefault="008524E4" w:rsidP="00301D2F">
      <w:pPr>
        <w:spacing w:after="0"/>
        <w:jc w:val="center"/>
        <w:rPr>
          <w:b/>
          <w:sz w:val="28"/>
        </w:rPr>
      </w:pPr>
      <w:r>
        <w:rPr>
          <w:b/>
          <w:noProof/>
          <w:sz w:val="28"/>
        </w:rPr>
        <w:pict>
          <v:shape id="_x0000_s1027" type="#_x0000_t32" style="position:absolute;left:0;text-align:left;margin-left:185.3pt;margin-top:2.1pt;width:79.45pt;height:0;z-index:251658240" o:connectortype="straight"/>
        </w:pict>
      </w:r>
    </w:p>
    <w:p w:rsidR="00301D2F" w:rsidRDefault="00301D2F" w:rsidP="00301D2F">
      <w:pPr>
        <w:spacing w:after="0"/>
        <w:jc w:val="center"/>
        <w:rPr>
          <w:b/>
          <w:sz w:val="28"/>
        </w:rPr>
      </w:pPr>
      <w:r>
        <w:rPr>
          <w:b/>
          <w:sz w:val="28"/>
        </w:rPr>
        <w:t>ĐOÀN ĐẠI BIỂU QUỐC HỘI TỈNH THỪA THIÊN HUẾ</w:t>
      </w:r>
    </w:p>
    <w:p w:rsidR="00301D2F" w:rsidRDefault="00301D2F" w:rsidP="00E51C43">
      <w:pPr>
        <w:spacing w:after="0"/>
        <w:jc w:val="center"/>
        <w:rPr>
          <w:b/>
          <w:sz w:val="28"/>
        </w:rPr>
      </w:pPr>
    </w:p>
    <w:p w:rsidR="00301D2F" w:rsidRDefault="00301D2F" w:rsidP="00E51C43">
      <w:pPr>
        <w:spacing w:after="0"/>
        <w:ind w:firstLine="567"/>
        <w:jc w:val="both"/>
        <w:rPr>
          <w:sz w:val="28"/>
        </w:rPr>
      </w:pPr>
      <w:r>
        <w:rPr>
          <w:sz w:val="28"/>
        </w:rPr>
        <w:t>Căn cứ Luật tổ chức Quốc hội năm 2014;</w:t>
      </w:r>
    </w:p>
    <w:p w:rsidR="00301D2F" w:rsidRDefault="00301D2F" w:rsidP="00E51C43">
      <w:pPr>
        <w:spacing w:after="0"/>
        <w:ind w:firstLine="567"/>
        <w:jc w:val="both"/>
        <w:rPr>
          <w:sz w:val="28"/>
        </w:rPr>
      </w:pPr>
      <w:r>
        <w:rPr>
          <w:sz w:val="28"/>
        </w:rPr>
        <w:t>Căn cứ Luật hoạt động giám sát của Quốc hội và Hội đồng nhân dân năm 2015;</w:t>
      </w:r>
    </w:p>
    <w:p w:rsidR="00301D2F" w:rsidRDefault="00301D2F" w:rsidP="00E51C43">
      <w:pPr>
        <w:spacing w:after="0"/>
        <w:ind w:firstLine="567"/>
        <w:jc w:val="both"/>
        <w:rPr>
          <w:sz w:val="28"/>
        </w:rPr>
      </w:pPr>
      <w:r>
        <w:rPr>
          <w:sz w:val="28"/>
        </w:rPr>
        <w:t>Căn cứ Chương trình giám sát năm 2018 của Quốc hội, Ủy ban Thường vụ Quốc hội, Hội đồng dân tộc, Ủy ban của Quốc hội, đề nghị của Ủy ban Mặt trận Tổ quốc Việt Nam tỉnh và ý kiến thống nhất của các vị đại biểu Quốc hội trong Đoàn đại biểu Quốc hội tỉnh;</w:t>
      </w:r>
    </w:p>
    <w:p w:rsidR="00301D2F" w:rsidRDefault="00301D2F" w:rsidP="00E51C43">
      <w:pPr>
        <w:spacing w:after="0"/>
        <w:ind w:firstLine="567"/>
        <w:jc w:val="both"/>
        <w:rPr>
          <w:sz w:val="28"/>
        </w:rPr>
      </w:pPr>
      <w:r>
        <w:rPr>
          <w:sz w:val="28"/>
        </w:rPr>
        <w:t>Xét đề nghị của Chánh Văn phòng Đoàn đại biểu Quốc hội tỉnh,</w:t>
      </w:r>
    </w:p>
    <w:p w:rsidR="00301D2F" w:rsidRDefault="00301D2F" w:rsidP="00E51C43">
      <w:pPr>
        <w:spacing w:after="0"/>
        <w:ind w:firstLine="567"/>
        <w:jc w:val="both"/>
        <w:rPr>
          <w:sz w:val="28"/>
        </w:rPr>
      </w:pPr>
    </w:p>
    <w:p w:rsidR="00301D2F" w:rsidRDefault="00301D2F" w:rsidP="00E51C43">
      <w:pPr>
        <w:spacing w:after="0"/>
        <w:jc w:val="center"/>
        <w:rPr>
          <w:b/>
          <w:sz w:val="28"/>
        </w:rPr>
      </w:pPr>
      <w:r w:rsidRPr="00301D2F">
        <w:rPr>
          <w:b/>
          <w:sz w:val="28"/>
        </w:rPr>
        <w:t>QUYẾT ĐỊNH</w:t>
      </w:r>
      <w:r>
        <w:rPr>
          <w:b/>
          <w:sz w:val="28"/>
        </w:rPr>
        <w:t>:</w:t>
      </w:r>
    </w:p>
    <w:p w:rsidR="00E51C43" w:rsidRDefault="00E51C43" w:rsidP="00E51C43">
      <w:pPr>
        <w:spacing w:after="0"/>
        <w:jc w:val="center"/>
        <w:rPr>
          <w:b/>
          <w:sz w:val="28"/>
        </w:rPr>
      </w:pPr>
    </w:p>
    <w:p w:rsidR="00301D2F" w:rsidRDefault="00301D2F" w:rsidP="00E51C43">
      <w:pPr>
        <w:spacing w:after="0"/>
        <w:ind w:firstLine="567"/>
        <w:jc w:val="both"/>
        <w:rPr>
          <w:sz w:val="28"/>
        </w:rPr>
      </w:pPr>
      <w:r>
        <w:rPr>
          <w:b/>
          <w:sz w:val="28"/>
        </w:rPr>
        <w:t xml:space="preserve">Điều 1. </w:t>
      </w:r>
      <w:r>
        <w:rPr>
          <w:sz w:val="28"/>
        </w:rPr>
        <w:t>Ban hành Chương trình giám sát của Đoàn đại biểu Quốc hội tỉnh Thừa Thiên Huế năm 2018 với các nội dung sau:</w:t>
      </w:r>
    </w:p>
    <w:p w:rsidR="00301D2F" w:rsidRPr="00955FB9" w:rsidRDefault="00301D2F" w:rsidP="00955FB9">
      <w:pPr>
        <w:pStyle w:val="ListParagraph"/>
        <w:numPr>
          <w:ilvl w:val="0"/>
          <w:numId w:val="1"/>
        </w:numPr>
        <w:spacing w:after="0"/>
        <w:jc w:val="both"/>
        <w:rPr>
          <w:sz w:val="28"/>
        </w:rPr>
      </w:pPr>
      <w:r w:rsidRPr="00955FB9">
        <w:rPr>
          <w:sz w:val="28"/>
        </w:rPr>
        <w:t>Giám sát chuyên đề:</w:t>
      </w:r>
    </w:p>
    <w:tbl>
      <w:tblPr>
        <w:tblStyle w:val="TableGrid"/>
        <w:tblW w:w="9884" w:type="dxa"/>
        <w:tblInd w:w="-176" w:type="dxa"/>
        <w:tblLook w:val="04A0"/>
      </w:tblPr>
      <w:tblGrid>
        <w:gridCol w:w="754"/>
        <w:gridCol w:w="6728"/>
        <w:gridCol w:w="2402"/>
      </w:tblGrid>
      <w:tr w:rsidR="00301D2F" w:rsidRPr="00CA6FD2" w:rsidTr="00E635A6">
        <w:trPr>
          <w:trHeight w:val="405"/>
        </w:trPr>
        <w:tc>
          <w:tcPr>
            <w:tcW w:w="754" w:type="dxa"/>
          </w:tcPr>
          <w:p w:rsidR="00301D2F" w:rsidRPr="00CA6FD2" w:rsidRDefault="00301D2F" w:rsidP="00E51C43">
            <w:pPr>
              <w:spacing w:line="276" w:lineRule="auto"/>
              <w:jc w:val="center"/>
              <w:rPr>
                <w:b/>
                <w:sz w:val="28"/>
              </w:rPr>
            </w:pPr>
            <w:r w:rsidRPr="00CA6FD2">
              <w:rPr>
                <w:b/>
                <w:sz w:val="28"/>
              </w:rPr>
              <w:t>STT</w:t>
            </w:r>
          </w:p>
        </w:tc>
        <w:tc>
          <w:tcPr>
            <w:tcW w:w="6728" w:type="dxa"/>
          </w:tcPr>
          <w:p w:rsidR="00301D2F" w:rsidRPr="00CA6FD2" w:rsidRDefault="00CA6FD2" w:rsidP="00E51C43">
            <w:pPr>
              <w:spacing w:line="276" w:lineRule="auto"/>
              <w:jc w:val="center"/>
              <w:rPr>
                <w:b/>
                <w:sz w:val="28"/>
              </w:rPr>
            </w:pPr>
            <w:r w:rsidRPr="00CA6FD2">
              <w:rPr>
                <w:b/>
                <w:sz w:val="28"/>
              </w:rPr>
              <w:t>Nội dung giám sát</w:t>
            </w:r>
          </w:p>
        </w:tc>
        <w:tc>
          <w:tcPr>
            <w:tcW w:w="2402" w:type="dxa"/>
          </w:tcPr>
          <w:p w:rsidR="00301D2F" w:rsidRPr="00CA6FD2" w:rsidRDefault="00CA6FD2" w:rsidP="00E51C43">
            <w:pPr>
              <w:spacing w:line="276" w:lineRule="auto"/>
              <w:jc w:val="center"/>
              <w:rPr>
                <w:b/>
                <w:sz w:val="28"/>
              </w:rPr>
            </w:pPr>
            <w:r w:rsidRPr="00CA6FD2">
              <w:rPr>
                <w:b/>
                <w:sz w:val="28"/>
              </w:rPr>
              <w:t>Thời gian</w:t>
            </w:r>
          </w:p>
        </w:tc>
      </w:tr>
      <w:tr w:rsidR="00301D2F" w:rsidTr="00E635A6">
        <w:trPr>
          <w:trHeight w:val="1216"/>
        </w:trPr>
        <w:tc>
          <w:tcPr>
            <w:tcW w:w="754" w:type="dxa"/>
            <w:vAlign w:val="center"/>
          </w:tcPr>
          <w:p w:rsidR="00301D2F" w:rsidRDefault="00CA6FD2" w:rsidP="00E51C43">
            <w:pPr>
              <w:spacing w:line="276" w:lineRule="auto"/>
              <w:jc w:val="center"/>
              <w:rPr>
                <w:sz w:val="28"/>
              </w:rPr>
            </w:pPr>
            <w:r>
              <w:rPr>
                <w:sz w:val="28"/>
              </w:rPr>
              <w:t>1</w:t>
            </w:r>
          </w:p>
        </w:tc>
        <w:tc>
          <w:tcPr>
            <w:tcW w:w="6728" w:type="dxa"/>
          </w:tcPr>
          <w:p w:rsidR="00301D2F" w:rsidRDefault="00CA6FD2" w:rsidP="00E51C43">
            <w:pPr>
              <w:spacing w:line="276" w:lineRule="auto"/>
              <w:jc w:val="both"/>
              <w:rPr>
                <w:sz w:val="28"/>
              </w:rPr>
            </w:pPr>
            <w:r w:rsidRPr="00CA6FD2">
              <w:rPr>
                <w:sz w:val="28"/>
              </w:rPr>
              <w:t>Việc thực hiện chính sách, pháp luật về quản lý, sử dụng vốn, tài sản nhà nước tại doanh nghiệp và cổ phần hóa doanh nghiệp nhà nước giai đoạn 2011</w:t>
            </w:r>
            <w:r w:rsidR="00E51C43">
              <w:rPr>
                <w:sz w:val="28"/>
              </w:rPr>
              <w:t>-</w:t>
            </w:r>
            <w:r w:rsidRPr="00CA6FD2">
              <w:rPr>
                <w:sz w:val="28"/>
              </w:rPr>
              <w:t>2016</w:t>
            </w:r>
          </w:p>
        </w:tc>
        <w:tc>
          <w:tcPr>
            <w:tcW w:w="2402" w:type="dxa"/>
            <w:vAlign w:val="center"/>
          </w:tcPr>
          <w:p w:rsidR="00301D2F" w:rsidRDefault="00CA6FD2" w:rsidP="003C56D2">
            <w:pPr>
              <w:spacing w:line="276" w:lineRule="auto"/>
              <w:jc w:val="center"/>
              <w:rPr>
                <w:sz w:val="28"/>
              </w:rPr>
            </w:pPr>
            <w:r>
              <w:rPr>
                <w:sz w:val="28"/>
              </w:rPr>
              <w:t xml:space="preserve">Theo </w:t>
            </w:r>
            <w:r w:rsidR="00915B43">
              <w:rPr>
                <w:sz w:val="28"/>
              </w:rPr>
              <w:t>chương trình</w:t>
            </w:r>
            <w:r>
              <w:rPr>
                <w:sz w:val="28"/>
              </w:rPr>
              <w:t xml:space="preserve"> của Quốc hội</w:t>
            </w:r>
          </w:p>
        </w:tc>
      </w:tr>
      <w:tr w:rsidR="00301D2F" w:rsidTr="00E635A6">
        <w:trPr>
          <w:trHeight w:val="811"/>
        </w:trPr>
        <w:tc>
          <w:tcPr>
            <w:tcW w:w="754" w:type="dxa"/>
            <w:vAlign w:val="center"/>
          </w:tcPr>
          <w:p w:rsidR="00301D2F" w:rsidRDefault="00E51C43" w:rsidP="00E51C43">
            <w:pPr>
              <w:spacing w:line="276" w:lineRule="auto"/>
              <w:jc w:val="center"/>
              <w:rPr>
                <w:sz w:val="28"/>
              </w:rPr>
            </w:pPr>
            <w:r>
              <w:rPr>
                <w:sz w:val="28"/>
              </w:rPr>
              <w:t>2</w:t>
            </w:r>
          </w:p>
        </w:tc>
        <w:tc>
          <w:tcPr>
            <w:tcW w:w="6728" w:type="dxa"/>
          </w:tcPr>
          <w:p w:rsidR="00301D2F" w:rsidRDefault="00CA6FD2" w:rsidP="00E51C43">
            <w:pPr>
              <w:spacing w:line="276" w:lineRule="auto"/>
              <w:jc w:val="both"/>
              <w:rPr>
                <w:sz w:val="28"/>
              </w:rPr>
            </w:pPr>
            <w:r w:rsidRPr="00CA6FD2">
              <w:rPr>
                <w:sz w:val="28"/>
              </w:rPr>
              <w:t>Việc thực hiện chính sách, pháp luật về quản lý và sử dụng nguồn vốn vay nước ngoài giai đoạn 2011-2016</w:t>
            </w:r>
          </w:p>
        </w:tc>
        <w:tc>
          <w:tcPr>
            <w:tcW w:w="2402" w:type="dxa"/>
            <w:vAlign w:val="center"/>
          </w:tcPr>
          <w:p w:rsidR="00301D2F" w:rsidRDefault="00CA6FD2" w:rsidP="003C56D2">
            <w:pPr>
              <w:spacing w:line="276" w:lineRule="auto"/>
              <w:jc w:val="center"/>
              <w:rPr>
                <w:sz w:val="28"/>
              </w:rPr>
            </w:pPr>
            <w:r>
              <w:rPr>
                <w:sz w:val="28"/>
              </w:rPr>
              <w:t xml:space="preserve">Theo </w:t>
            </w:r>
            <w:r w:rsidR="00915B43">
              <w:rPr>
                <w:sz w:val="28"/>
              </w:rPr>
              <w:t>chương trình</w:t>
            </w:r>
            <w:r>
              <w:rPr>
                <w:sz w:val="28"/>
              </w:rPr>
              <w:t xml:space="preserve"> của Quốc hội</w:t>
            </w:r>
          </w:p>
        </w:tc>
      </w:tr>
      <w:tr w:rsidR="00301D2F" w:rsidTr="00E635A6">
        <w:trPr>
          <w:trHeight w:val="828"/>
        </w:trPr>
        <w:tc>
          <w:tcPr>
            <w:tcW w:w="754" w:type="dxa"/>
            <w:vAlign w:val="center"/>
          </w:tcPr>
          <w:p w:rsidR="00301D2F" w:rsidRDefault="00E51C43" w:rsidP="00E51C43">
            <w:pPr>
              <w:spacing w:line="276" w:lineRule="auto"/>
              <w:jc w:val="center"/>
              <w:rPr>
                <w:sz w:val="28"/>
              </w:rPr>
            </w:pPr>
            <w:r>
              <w:rPr>
                <w:sz w:val="28"/>
              </w:rPr>
              <w:t>3</w:t>
            </w:r>
          </w:p>
        </w:tc>
        <w:tc>
          <w:tcPr>
            <w:tcW w:w="6728" w:type="dxa"/>
          </w:tcPr>
          <w:p w:rsidR="00301D2F" w:rsidRDefault="00CA6FD2" w:rsidP="00E635A6">
            <w:pPr>
              <w:spacing w:line="276" w:lineRule="auto"/>
              <w:jc w:val="both"/>
              <w:rPr>
                <w:sz w:val="28"/>
              </w:rPr>
            </w:pPr>
            <w:r>
              <w:rPr>
                <w:sz w:val="28"/>
              </w:rPr>
              <w:t xml:space="preserve">Việc </w:t>
            </w:r>
            <w:r w:rsidR="00915B43">
              <w:rPr>
                <w:sz w:val="28"/>
              </w:rPr>
              <w:t>chấp hành</w:t>
            </w:r>
            <w:r>
              <w:rPr>
                <w:sz w:val="28"/>
              </w:rPr>
              <w:t xml:space="preserve"> pháp luật </w:t>
            </w:r>
            <w:r w:rsidR="00915B43">
              <w:rPr>
                <w:sz w:val="28"/>
              </w:rPr>
              <w:t xml:space="preserve">trong hoạt động </w:t>
            </w:r>
            <w:r>
              <w:rPr>
                <w:sz w:val="28"/>
              </w:rPr>
              <w:t>của các tổ chức tín dụng trên địa bàn tỉnh</w:t>
            </w:r>
          </w:p>
        </w:tc>
        <w:tc>
          <w:tcPr>
            <w:tcW w:w="2402" w:type="dxa"/>
            <w:vAlign w:val="center"/>
          </w:tcPr>
          <w:p w:rsidR="00301D2F" w:rsidRDefault="00E51C43" w:rsidP="003C56D2">
            <w:pPr>
              <w:spacing w:line="276" w:lineRule="auto"/>
              <w:jc w:val="center"/>
              <w:rPr>
                <w:sz w:val="28"/>
              </w:rPr>
            </w:pPr>
            <w:r>
              <w:rPr>
                <w:sz w:val="28"/>
              </w:rPr>
              <w:t>Quý II</w:t>
            </w:r>
          </w:p>
        </w:tc>
      </w:tr>
    </w:tbl>
    <w:p w:rsidR="005C2F09" w:rsidRDefault="005C2F09" w:rsidP="00E51C43">
      <w:pPr>
        <w:spacing w:after="0"/>
        <w:ind w:firstLine="567"/>
        <w:jc w:val="both"/>
        <w:rPr>
          <w:sz w:val="28"/>
        </w:rPr>
      </w:pPr>
    </w:p>
    <w:p w:rsidR="00CA6FD2" w:rsidRDefault="00CA6FD2" w:rsidP="00E51C43">
      <w:pPr>
        <w:spacing w:after="0"/>
        <w:ind w:firstLine="567"/>
        <w:jc w:val="both"/>
        <w:rPr>
          <w:sz w:val="28"/>
        </w:rPr>
      </w:pPr>
      <w:r>
        <w:rPr>
          <w:sz w:val="28"/>
        </w:rPr>
        <w:t>2. Ngoài các nội dung giám sát chuyên đề tại khoản 1 nêu trên, căn cứ vào tình hình thực tế tại địa phương, Đoàn đại biểu Quốc hội sẽ quyết định giám sát các nội dung sau khi xét thấy cần thiết:</w:t>
      </w:r>
    </w:p>
    <w:p w:rsidR="00CA6FD2" w:rsidRDefault="00CA6FD2" w:rsidP="00E51C43">
      <w:pPr>
        <w:spacing w:after="0"/>
        <w:ind w:firstLine="567"/>
        <w:jc w:val="both"/>
        <w:rPr>
          <w:sz w:val="28"/>
        </w:rPr>
      </w:pPr>
      <w:r>
        <w:rPr>
          <w:sz w:val="28"/>
        </w:rPr>
        <w:t>a) Giám sát việc thi hành pháp luật ở một số ngành, lĩnh vực trên địa bàn tỉnh;</w:t>
      </w:r>
    </w:p>
    <w:p w:rsidR="00CA6FD2" w:rsidRDefault="00CA6FD2" w:rsidP="00E51C43">
      <w:pPr>
        <w:spacing w:after="0"/>
        <w:ind w:firstLine="567"/>
        <w:jc w:val="both"/>
        <w:rPr>
          <w:sz w:val="28"/>
        </w:rPr>
      </w:pPr>
      <w:r>
        <w:rPr>
          <w:sz w:val="28"/>
        </w:rPr>
        <w:lastRenderedPageBreak/>
        <w:t>b) Giám sát việc giải quyết khiếu nại, tố cáo, kiến nghị của công dân mà đại biểu Quốc hội, Đoàn đại biểu Quốc hội đã chuyển đến cơ quan, tổ chức, cá nhân có thẩm quyền giải quyết;</w:t>
      </w:r>
    </w:p>
    <w:p w:rsidR="00CA6FD2" w:rsidRDefault="00CA6FD2" w:rsidP="00E51C43">
      <w:pPr>
        <w:spacing w:after="0"/>
        <w:ind w:firstLine="567"/>
        <w:jc w:val="both"/>
        <w:rPr>
          <w:sz w:val="28"/>
        </w:rPr>
      </w:pPr>
      <w:r w:rsidRPr="00E51C43">
        <w:rPr>
          <w:b/>
          <w:sz w:val="28"/>
        </w:rPr>
        <w:t>Điều 2.</w:t>
      </w:r>
      <w:r>
        <w:rPr>
          <w:sz w:val="28"/>
        </w:rPr>
        <w:t xml:space="preserve"> Giao trách nhiệm Văn phòng Đoàn đại biểu Quốc hội tỉnh căn cứ vào nội dung, thời gian yêu cầu giám sát, có trách nhiệm tham mưu Đoàn đại biểu Quốc hội tỉnh kế hoạch giám sát đối với từng nội dung theo đúng yêu cầu đề ra.</w:t>
      </w:r>
    </w:p>
    <w:p w:rsidR="00CA6FD2" w:rsidRDefault="00CA6FD2" w:rsidP="00E51C43">
      <w:pPr>
        <w:spacing w:after="0"/>
        <w:ind w:firstLine="567"/>
        <w:jc w:val="both"/>
        <w:rPr>
          <w:sz w:val="28"/>
        </w:rPr>
      </w:pPr>
      <w:r w:rsidRPr="00E51C43">
        <w:rPr>
          <w:b/>
          <w:sz w:val="28"/>
        </w:rPr>
        <w:t>Điều 3.</w:t>
      </w:r>
      <w:r>
        <w:rPr>
          <w:sz w:val="28"/>
        </w:rPr>
        <w:t xml:space="preserve"> Chánh Văn phòng Đoàn đại biểu Quốc hội tỉnh; các cơ qu</w:t>
      </w:r>
      <w:r w:rsidR="00B746DE">
        <w:rPr>
          <w:sz w:val="28"/>
        </w:rPr>
        <w:t>a</w:t>
      </w:r>
      <w:r>
        <w:rPr>
          <w:sz w:val="28"/>
        </w:rPr>
        <w:t>n, tổ chức, cá nhân có liên quan và các vị đại bi</w:t>
      </w:r>
      <w:r w:rsidR="002A1E5F">
        <w:rPr>
          <w:sz w:val="28"/>
        </w:rPr>
        <w:t>ể</w:t>
      </w:r>
      <w:r>
        <w:rPr>
          <w:sz w:val="28"/>
        </w:rPr>
        <w:t xml:space="preserve">u Quốc hội trong Đoàn có trách nhiệm </w:t>
      </w:r>
      <w:r w:rsidR="00E51C43">
        <w:rPr>
          <w:sz w:val="28"/>
        </w:rPr>
        <w:t>thi hành</w:t>
      </w:r>
      <w:r>
        <w:rPr>
          <w:sz w:val="28"/>
        </w:rPr>
        <w:t xml:space="preserve"> Quyết định này.</w:t>
      </w:r>
      <w:r w:rsidR="00E51C43">
        <w:rPr>
          <w:sz w:val="28"/>
        </w:rPr>
        <w:t>/.</w:t>
      </w:r>
    </w:p>
    <w:p w:rsidR="00E51C43" w:rsidRDefault="00E51C43" w:rsidP="00CA6FD2">
      <w:pPr>
        <w:spacing w:after="0"/>
        <w:ind w:firstLine="567"/>
        <w:jc w:val="both"/>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51C43" w:rsidTr="00E51C43">
        <w:tc>
          <w:tcPr>
            <w:tcW w:w="4644" w:type="dxa"/>
          </w:tcPr>
          <w:p w:rsidR="00E51C43" w:rsidRPr="00E51C43" w:rsidRDefault="00E51C43" w:rsidP="00CA6FD2">
            <w:pPr>
              <w:jc w:val="both"/>
              <w:rPr>
                <w:b/>
                <w:i/>
              </w:rPr>
            </w:pPr>
            <w:r w:rsidRPr="00E51C43">
              <w:rPr>
                <w:b/>
                <w:i/>
              </w:rPr>
              <w:t>Nơi nhận:</w:t>
            </w:r>
          </w:p>
          <w:p w:rsidR="00E51C43" w:rsidRPr="00E51C43" w:rsidRDefault="00E51C43" w:rsidP="00CA6FD2">
            <w:pPr>
              <w:jc w:val="both"/>
              <w:rPr>
                <w:sz w:val="22"/>
              </w:rPr>
            </w:pPr>
            <w:r w:rsidRPr="00E51C43">
              <w:rPr>
                <w:sz w:val="22"/>
              </w:rPr>
              <w:t>- Như Điều 3;</w:t>
            </w:r>
          </w:p>
          <w:p w:rsidR="00E51C43" w:rsidRPr="00E51C43" w:rsidRDefault="00E51C43" w:rsidP="00CA6FD2">
            <w:pPr>
              <w:jc w:val="both"/>
              <w:rPr>
                <w:sz w:val="22"/>
              </w:rPr>
            </w:pPr>
            <w:r w:rsidRPr="00E51C43">
              <w:rPr>
                <w:sz w:val="22"/>
              </w:rPr>
              <w:t>- Ủy ban Thường vụ Quốc hội;</w:t>
            </w:r>
          </w:p>
          <w:p w:rsidR="00E51C43" w:rsidRPr="00E51C43" w:rsidRDefault="00E51C43" w:rsidP="00CA6FD2">
            <w:pPr>
              <w:jc w:val="both"/>
              <w:rPr>
                <w:sz w:val="22"/>
              </w:rPr>
            </w:pPr>
            <w:r w:rsidRPr="00E51C43">
              <w:rPr>
                <w:sz w:val="22"/>
              </w:rPr>
              <w:t>- Thường vụ Tỉnh ủy;</w:t>
            </w:r>
          </w:p>
          <w:p w:rsidR="00E51C43" w:rsidRPr="00E51C43" w:rsidRDefault="00E51C43" w:rsidP="00CA6FD2">
            <w:pPr>
              <w:jc w:val="both"/>
              <w:rPr>
                <w:sz w:val="22"/>
              </w:rPr>
            </w:pPr>
            <w:r w:rsidRPr="00E51C43">
              <w:rPr>
                <w:sz w:val="22"/>
              </w:rPr>
              <w:t>- TT HĐND, UBND, UBMTTQVN tỉnh;</w:t>
            </w:r>
          </w:p>
          <w:p w:rsidR="00E51C43" w:rsidRPr="00E51C43" w:rsidRDefault="00E51C43" w:rsidP="00CA6FD2">
            <w:pPr>
              <w:jc w:val="both"/>
              <w:rPr>
                <w:sz w:val="22"/>
              </w:rPr>
            </w:pPr>
            <w:r w:rsidRPr="00E51C43">
              <w:rPr>
                <w:sz w:val="22"/>
              </w:rPr>
              <w:t>- Các vị ĐBQH tỉnh;</w:t>
            </w:r>
          </w:p>
          <w:p w:rsidR="00E51C43" w:rsidRPr="00E51C43" w:rsidRDefault="00E51C43" w:rsidP="00CA6FD2">
            <w:pPr>
              <w:jc w:val="both"/>
              <w:rPr>
                <w:sz w:val="22"/>
              </w:rPr>
            </w:pPr>
            <w:r w:rsidRPr="00E51C43">
              <w:rPr>
                <w:sz w:val="22"/>
              </w:rPr>
              <w:t>- Vụ phục vụ HĐGS, VPQH;</w:t>
            </w:r>
          </w:p>
          <w:p w:rsidR="00E51C43" w:rsidRPr="00E51C43" w:rsidRDefault="00E51C43" w:rsidP="00CA6FD2">
            <w:pPr>
              <w:jc w:val="both"/>
              <w:rPr>
                <w:sz w:val="22"/>
              </w:rPr>
            </w:pPr>
            <w:r w:rsidRPr="00E51C43">
              <w:rPr>
                <w:sz w:val="22"/>
              </w:rPr>
              <w:t>- VP: Lãnh đạo, CV phụ trách;</w:t>
            </w:r>
          </w:p>
          <w:p w:rsidR="00E51C43" w:rsidRDefault="00E51C43" w:rsidP="00CA6FD2">
            <w:pPr>
              <w:jc w:val="both"/>
              <w:rPr>
                <w:sz w:val="28"/>
              </w:rPr>
            </w:pPr>
            <w:r w:rsidRPr="00E51C43">
              <w:rPr>
                <w:sz w:val="22"/>
              </w:rPr>
              <w:t>- Lưu: VPĐĐBQH</w:t>
            </w:r>
          </w:p>
        </w:tc>
        <w:tc>
          <w:tcPr>
            <w:tcW w:w="4644" w:type="dxa"/>
          </w:tcPr>
          <w:p w:rsidR="00E51C43" w:rsidRPr="00E51C43" w:rsidRDefault="00E51C43" w:rsidP="00E51C43">
            <w:pPr>
              <w:jc w:val="center"/>
              <w:rPr>
                <w:b/>
                <w:sz w:val="26"/>
              </w:rPr>
            </w:pPr>
            <w:r w:rsidRPr="00E51C43">
              <w:rPr>
                <w:b/>
                <w:sz w:val="26"/>
              </w:rPr>
              <w:t>TM. ĐOÀN ĐẠI BIỂU QUỐC HỘI</w:t>
            </w:r>
          </w:p>
          <w:p w:rsidR="00E51C43" w:rsidRPr="00E51C43" w:rsidRDefault="00E51C43" w:rsidP="00E51C43">
            <w:pPr>
              <w:jc w:val="center"/>
              <w:rPr>
                <w:b/>
                <w:sz w:val="26"/>
              </w:rPr>
            </w:pPr>
            <w:r w:rsidRPr="00E51C43">
              <w:rPr>
                <w:b/>
                <w:sz w:val="26"/>
              </w:rPr>
              <w:t>TRƯỞNG ĐOÀN</w:t>
            </w:r>
          </w:p>
          <w:p w:rsidR="00E51C43" w:rsidRDefault="00E51C43" w:rsidP="00CA6FD2">
            <w:pPr>
              <w:jc w:val="both"/>
              <w:rPr>
                <w:sz w:val="28"/>
              </w:rPr>
            </w:pPr>
          </w:p>
          <w:p w:rsidR="00E51C43" w:rsidRDefault="00E51C43" w:rsidP="00CA6FD2">
            <w:pPr>
              <w:jc w:val="both"/>
              <w:rPr>
                <w:sz w:val="28"/>
              </w:rPr>
            </w:pPr>
          </w:p>
          <w:p w:rsidR="00E51C43" w:rsidRPr="00955FB9" w:rsidRDefault="00955FB9" w:rsidP="00955FB9">
            <w:pPr>
              <w:jc w:val="center"/>
              <w:rPr>
                <w:b/>
                <w:i/>
                <w:sz w:val="28"/>
              </w:rPr>
            </w:pPr>
            <w:r>
              <w:rPr>
                <w:b/>
                <w:i/>
                <w:sz w:val="28"/>
              </w:rPr>
              <w:t>(đã ký)</w:t>
            </w:r>
          </w:p>
          <w:p w:rsidR="00E51C43" w:rsidRDefault="00E51C43" w:rsidP="00CA6FD2">
            <w:pPr>
              <w:jc w:val="both"/>
              <w:rPr>
                <w:sz w:val="28"/>
              </w:rPr>
            </w:pPr>
          </w:p>
          <w:p w:rsidR="00E51C43" w:rsidRDefault="00E51C43" w:rsidP="00CA6FD2">
            <w:pPr>
              <w:jc w:val="both"/>
              <w:rPr>
                <w:sz w:val="28"/>
              </w:rPr>
            </w:pPr>
          </w:p>
          <w:p w:rsidR="00E51C43" w:rsidRDefault="00E51C43" w:rsidP="00CA6FD2">
            <w:pPr>
              <w:jc w:val="both"/>
              <w:rPr>
                <w:sz w:val="28"/>
              </w:rPr>
            </w:pPr>
          </w:p>
          <w:p w:rsidR="00E51C43" w:rsidRDefault="00E51C43" w:rsidP="00CA6FD2">
            <w:pPr>
              <w:jc w:val="both"/>
              <w:rPr>
                <w:sz w:val="28"/>
              </w:rPr>
            </w:pPr>
          </w:p>
          <w:p w:rsidR="00E51C43" w:rsidRPr="00E51C43" w:rsidRDefault="00E51C43" w:rsidP="00E51C43">
            <w:pPr>
              <w:jc w:val="center"/>
              <w:rPr>
                <w:b/>
                <w:sz w:val="28"/>
              </w:rPr>
            </w:pPr>
            <w:r w:rsidRPr="00E51C43">
              <w:rPr>
                <w:b/>
                <w:sz w:val="28"/>
              </w:rPr>
              <w:t>Phan Ngọc Thọ</w:t>
            </w:r>
          </w:p>
        </w:tc>
      </w:tr>
    </w:tbl>
    <w:p w:rsidR="00E51C43" w:rsidRPr="00301D2F" w:rsidRDefault="00E51C43" w:rsidP="00CA6FD2">
      <w:pPr>
        <w:spacing w:after="0"/>
        <w:ind w:firstLine="567"/>
        <w:jc w:val="both"/>
        <w:rPr>
          <w:sz w:val="28"/>
        </w:rPr>
      </w:pPr>
    </w:p>
    <w:sectPr w:rsidR="00E51C43" w:rsidRPr="00301D2F" w:rsidSect="00915B43">
      <w:footerReference w:type="default" r:id="rId7"/>
      <w:pgSz w:w="11907" w:h="16839" w:code="9"/>
      <w:pgMar w:top="1134" w:right="1134" w:bottom="1134" w:left="1701" w:header="567" w:footer="4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90" w:rsidRDefault="00D56790" w:rsidP="00E51C43">
      <w:pPr>
        <w:spacing w:after="0" w:line="240" w:lineRule="auto"/>
      </w:pPr>
      <w:r>
        <w:separator/>
      </w:r>
    </w:p>
  </w:endnote>
  <w:endnote w:type="continuationSeparator" w:id="1">
    <w:p w:rsidR="00D56790" w:rsidRDefault="00D56790" w:rsidP="00E51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4054"/>
      <w:docPartObj>
        <w:docPartGallery w:val="Page Numbers (Bottom of Page)"/>
        <w:docPartUnique/>
      </w:docPartObj>
    </w:sdtPr>
    <w:sdtContent>
      <w:p w:rsidR="00E51C43" w:rsidRDefault="008524E4">
        <w:pPr>
          <w:pStyle w:val="Footer"/>
          <w:jc w:val="center"/>
        </w:pPr>
        <w:fldSimple w:instr=" PAGE   \* MERGEFORMAT ">
          <w:r w:rsidR="00955FB9">
            <w:rPr>
              <w:noProof/>
            </w:rPr>
            <w:t>1</w:t>
          </w:r>
        </w:fldSimple>
      </w:p>
    </w:sdtContent>
  </w:sdt>
  <w:p w:rsidR="00E51C43" w:rsidRDefault="00E51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90" w:rsidRDefault="00D56790" w:rsidP="00E51C43">
      <w:pPr>
        <w:spacing w:after="0" w:line="240" w:lineRule="auto"/>
      </w:pPr>
      <w:r>
        <w:separator/>
      </w:r>
    </w:p>
  </w:footnote>
  <w:footnote w:type="continuationSeparator" w:id="1">
    <w:p w:rsidR="00D56790" w:rsidRDefault="00D56790" w:rsidP="00E51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FC2"/>
    <w:multiLevelType w:val="hybridMultilevel"/>
    <w:tmpl w:val="F4D094B2"/>
    <w:lvl w:ilvl="0" w:tplc="0A80153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01D2F"/>
    <w:rsid w:val="00156076"/>
    <w:rsid w:val="00175939"/>
    <w:rsid w:val="00201B86"/>
    <w:rsid w:val="002A1E5F"/>
    <w:rsid w:val="00301D2F"/>
    <w:rsid w:val="00375644"/>
    <w:rsid w:val="003C56D2"/>
    <w:rsid w:val="005C2F09"/>
    <w:rsid w:val="007A3836"/>
    <w:rsid w:val="008524E4"/>
    <w:rsid w:val="00915B43"/>
    <w:rsid w:val="00955FB9"/>
    <w:rsid w:val="00A066B6"/>
    <w:rsid w:val="00A676C8"/>
    <w:rsid w:val="00B1733E"/>
    <w:rsid w:val="00B746DE"/>
    <w:rsid w:val="00CA6FD2"/>
    <w:rsid w:val="00D56790"/>
    <w:rsid w:val="00E51C43"/>
    <w:rsid w:val="00E63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1D2F"/>
    <w:pPr>
      <w:ind w:left="720"/>
      <w:contextualSpacing/>
    </w:pPr>
  </w:style>
  <w:style w:type="paragraph" w:styleId="Header">
    <w:name w:val="header"/>
    <w:basedOn w:val="Normal"/>
    <w:link w:val="HeaderChar"/>
    <w:uiPriority w:val="99"/>
    <w:semiHidden/>
    <w:unhideWhenUsed/>
    <w:rsid w:val="00E51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C43"/>
  </w:style>
  <w:style w:type="paragraph" w:styleId="Footer">
    <w:name w:val="footer"/>
    <w:basedOn w:val="Normal"/>
    <w:link w:val="FooterChar"/>
    <w:uiPriority w:val="99"/>
    <w:unhideWhenUsed/>
    <w:rsid w:val="00E5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2018-01-04T03:27:00Z</cp:lastPrinted>
  <dcterms:created xsi:type="dcterms:W3CDTF">2018-01-04T03:26:00Z</dcterms:created>
  <dcterms:modified xsi:type="dcterms:W3CDTF">2018-01-08T08:05:00Z</dcterms:modified>
</cp:coreProperties>
</file>